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39-23 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inigungsdienstleistungen in städtischen Gebäud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einigung in städtischen Gebäuden 
für die Jahre 2027-2030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